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4F81BD"/>
        </w:tblBorders>
        <w:tblLook w:val="0000" w:firstRow="0" w:lastRow="0" w:firstColumn="0" w:lastColumn="0" w:noHBand="0" w:noVBand="0"/>
      </w:tblPr>
      <w:tblGrid>
        <w:gridCol w:w="1925"/>
        <w:gridCol w:w="6908"/>
      </w:tblGrid>
      <w:tr w:rsidR="00E6174D" w14:paraId="58ECE5FB" w14:textId="77777777" w:rsidTr="007042D8">
        <w:trPr>
          <w:trHeight w:val="993"/>
        </w:trPr>
        <w:tc>
          <w:tcPr>
            <w:tcW w:w="1925" w:type="dxa"/>
            <w:vAlign w:val="center"/>
          </w:tcPr>
          <w:p w14:paraId="03D059B2" w14:textId="77777777" w:rsidR="00E6174D" w:rsidRDefault="00E6174D" w:rsidP="007042D8">
            <w:r>
              <w:rPr>
                <w:noProof/>
              </w:rPr>
              <w:drawing>
                <wp:inline distT="0" distB="0" distL="0" distR="0" wp14:anchorId="608F37E1" wp14:editId="715F9F75">
                  <wp:extent cx="1032510" cy="398145"/>
                  <wp:effectExtent l="0" t="0" r="0" b="1905"/>
                  <wp:docPr id="1" name="Slika 1" descr="NGbolni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Gbolnic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8" w:type="dxa"/>
            <w:vAlign w:val="center"/>
          </w:tcPr>
          <w:p w14:paraId="6B0DA926" w14:textId="77777777" w:rsidR="00E6174D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</w:rPr>
              <w:t>Opća bolnica Nova Gradiška • Strossmayerova 17A • 35400 Nova Gradiška</w:t>
            </w:r>
          </w:p>
          <w:p w14:paraId="061F0C72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• </w:t>
            </w:r>
            <w:r w:rsidR="00A53FE4">
              <w:rPr>
                <w:rFonts w:cs="Arial"/>
                <w:color w:val="0099CC"/>
                <w:sz w:val="18"/>
                <w:szCs w:val="18"/>
              </w:rPr>
              <w:t>centrala</w:t>
            </w:r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</w:rPr>
              <w:t>tel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</w:rPr>
              <w:t xml:space="preserve">: 035 217-900 • Ured ravnatelja: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</w:rPr>
              <w:t>tel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</w:rPr>
              <w:t>/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</w:rPr>
              <w:t>fax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</w:rPr>
              <w:t>: 035 364-361 • P.P. 46</w:t>
            </w:r>
          </w:p>
          <w:p w14:paraId="702D2BC8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  <w:lang w:val="de-DE"/>
              </w:rPr>
            </w:pP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www.bolnicang.hr</w:t>
            </w:r>
            <w:r w:rsidR="00A53FE4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</w:t>
            </w: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• </w:t>
            </w:r>
            <w:proofErr w:type="spellStart"/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e-mail</w:t>
            </w:r>
            <w:proofErr w:type="spellEnd"/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:   bolnicang@bolnicang.hr</w:t>
            </w:r>
            <w:r w:rsidR="00A53FE4">
              <w:rPr>
                <w:rFonts w:cs="Arial"/>
                <w:color w:val="0099CC"/>
                <w:sz w:val="18"/>
                <w:szCs w:val="18"/>
                <w:lang w:val="de-DE"/>
              </w:rPr>
              <w:t xml:space="preserve"> </w:t>
            </w:r>
          </w:p>
          <w:p w14:paraId="0FF5849B" w14:textId="77777777" w:rsidR="00E6174D" w:rsidRPr="00F26B83" w:rsidRDefault="00E6174D" w:rsidP="007042D8">
            <w:pPr>
              <w:jc w:val="center"/>
              <w:rPr>
                <w:rFonts w:cs="Arial"/>
                <w:color w:val="0099CC"/>
                <w:sz w:val="18"/>
                <w:szCs w:val="18"/>
              </w:rPr>
            </w:pPr>
            <w:r w:rsidRPr="00F26B83">
              <w:rPr>
                <w:rFonts w:cs="Arial"/>
                <w:color w:val="0099CC"/>
                <w:sz w:val="18"/>
                <w:szCs w:val="18"/>
                <w:lang w:val="de-DE"/>
              </w:rPr>
              <w:t>OIB: 71630358814 • MB: 04762037 • IBAN: HR9023600001102629081</w:t>
            </w:r>
          </w:p>
        </w:tc>
      </w:tr>
    </w:tbl>
    <w:p w14:paraId="133FA674" w14:textId="77777777" w:rsidR="006C52F7" w:rsidRDefault="006C52F7" w:rsidP="00E6174D">
      <w:pPr>
        <w:ind w:right="-483"/>
        <w:rPr>
          <w:rFonts w:cs="Arial"/>
          <w:color w:val="1C1C1C"/>
          <w:sz w:val="20"/>
        </w:rPr>
      </w:pPr>
    </w:p>
    <w:p w14:paraId="0BE16292" w14:textId="77777777" w:rsidR="00564DF5" w:rsidRDefault="00564DF5" w:rsidP="00564DF5">
      <w:pPr>
        <w:tabs>
          <w:tab w:val="left" w:pos="1422"/>
        </w:tabs>
        <w:rPr>
          <w:rFonts w:cs="Arial"/>
          <w:sz w:val="20"/>
        </w:rPr>
      </w:pPr>
    </w:p>
    <w:p w14:paraId="0943266E" w14:textId="77777777" w:rsidR="005E22ED" w:rsidRPr="005E22ED" w:rsidRDefault="005E22ED" w:rsidP="005E22ED">
      <w:pPr>
        <w:rPr>
          <w:rFonts w:cs="Arial"/>
          <w:sz w:val="20"/>
        </w:rPr>
      </w:pPr>
    </w:p>
    <w:p w14:paraId="7DFC91E6" w14:textId="77777777" w:rsidR="005E22ED" w:rsidRPr="005E22ED" w:rsidRDefault="005E22ED" w:rsidP="005E22ED">
      <w:pPr>
        <w:rPr>
          <w:rFonts w:cs="Arial"/>
          <w:sz w:val="20"/>
        </w:rPr>
      </w:pPr>
    </w:p>
    <w:p w14:paraId="157BDA1C" w14:textId="77777777" w:rsidR="005E22ED" w:rsidRPr="005E22ED" w:rsidRDefault="005E22ED" w:rsidP="005E22ED">
      <w:pPr>
        <w:rPr>
          <w:rFonts w:cs="Arial"/>
          <w:sz w:val="20"/>
        </w:rPr>
      </w:pPr>
    </w:p>
    <w:p w14:paraId="6845D827" w14:textId="77777777" w:rsidR="005E22ED" w:rsidRDefault="005E22ED" w:rsidP="005E22ED">
      <w:pPr>
        <w:rPr>
          <w:rFonts w:cs="Arial"/>
          <w:sz w:val="20"/>
        </w:rPr>
      </w:pPr>
    </w:p>
    <w:p w14:paraId="528ED27D" w14:textId="4C2DD9A1" w:rsidR="005E22ED" w:rsidRDefault="005E22ED" w:rsidP="005E22ED">
      <w:pPr>
        <w:tabs>
          <w:tab w:val="left" w:pos="174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05CA1054" w14:textId="77777777" w:rsidR="005E22ED" w:rsidRDefault="005E22ED" w:rsidP="005E22ED">
      <w:pPr>
        <w:tabs>
          <w:tab w:val="left" w:pos="1740"/>
        </w:tabs>
        <w:rPr>
          <w:rFonts w:cs="Arial"/>
          <w:sz w:val="20"/>
        </w:rPr>
      </w:pPr>
    </w:p>
    <w:p w14:paraId="5D7B3946" w14:textId="09D74DFC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  <w:r w:rsidRPr="005E22ED">
        <w:rPr>
          <w:rFonts w:cs="Arial"/>
          <w:sz w:val="24"/>
          <w:szCs w:val="24"/>
        </w:rPr>
        <w:t>Literatura za provjeru</w:t>
      </w:r>
      <w:r w:rsidR="00A53BF6">
        <w:rPr>
          <w:rFonts w:cs="Arial"/>
          <w:sz w:val="24"/>
          <w:szCs w:val="24"/>
        </w:rPr>
        <w:t xml:space="preserve"> znanja</w:t>
      </w:r>
      <w:r w:rsidR="00900E7C">
        <w:rPr>
          <w:rFonts w:cs="Arial"/>
          <w:sz w:val="24"/>
          <w:szCs w:val="24"/>
        </w:rPr>
        <w:t xml:space="preserve"> kandidata prijavljenih na radno mjesto </w:t>
      </w:r>
      <w:r w:rsidR="00900E7C" w:rsidRPr="00B82DFC">
        <w:rPr>
          <w:rFonts w:cs="Arial"/>
          <w:sz w:val="24"/>
          <w:szCs w:val="24"/>
          <w:u w:val="single"/>
        </w:rPr>
        <w:t>spremačica</w:t>
      </w:r>
      <w:r w:rsidR="00A53BF6" w:rsidRPr="00B82DFC">
        <w:rPr>
          <w:rFonts w:cs="Arial"/>
          <w:sz w:val="24"/>
          <w:szCs w:val="24"/>
          <w:u w:val="single"/>
        </w:rPr>
        <w:t xml:space="preserve"> </w:t>
      </w:r>
      <w:r w:rsidRPr="00B82DFC">
        <w:rPr>
          <w:rFonts w:cs="Arial"/>
          <w:b/>
          <w:sz w:val="24"/>
          <w:szCs w:val="24"/>
          <w:u w:val="single"/>
        </w:rPr>
        <w:t>:</w:t>
      </w:r>
    </w:p>
    <w:p w14:paraId="6A784C45" w14:textId="77777777" w:rsid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1F0CE670" w14:textId="77777777" w:rsidR="00B82DFC" w:rsidRPr="005E22ED" w:rsidRDefault="00B82DFC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74CC1E99" w14:textId="77777777" w:rsidR="00B82DFC" w:rsidRPr="00B82DFC" w:rsidRDefault="00B82DFC" w:rsidP="00B82DFC">
      <w:pPr>
        <w:pStyle w:val="Odlomakpopisa"/>
        <w:ind w:left="426" w:hanging="654"/>
        <w:jc w:val="both"/>
        <w:rPr>
          <w:sz w:val="24"/>
          <w:szCs w:val="24"/>
        </w:rPr>
      </w:pPr>
      <w:r>
        <w:t xml:space="preserve">        </w:t>
      </w:r>
      <w:proofErr w:type="spellStart"/>
      <w:r w:rsidRPr="00B82DFC">
        <w:rPr>
          <w:sz w:val="24"/>
          <w:szCs w:val="24"/>
        </w:rPr>
        <w:t>Kalenić</w:t>
      </w:r>
      <w:proofErr w:type="spellEnd"/>
      <w:r w:rsidRPr="00B82DFC">
        <w:rPr>
          <w:sz w:val="24"/>
          <w:szCs w:val="24"/>
        </w:rPr>
        <w:t xml:space="preserve"> Smilja i suradnici: Smjernice za higijenu ruku u zdravstvenim ustanovama. Liječnički vjesnik 2011.  od 155 do 170 str.</w:t>
      </w:r>
    </w:p>
    <w:p w14:paraId="55BECB2B" w14:textId="77777777" w:rsidR="00B82DFC" w:rsidRPr="00B82DFC" w:rsidRDefault="00B82DFC" w:rsidP="00B82DFC">
      <w:pPr>
        <w:tabs>
          <w:tab w:val="left" w:pos="1740"/>
        </w:tabs>
        <w:ind w:left="426"/>
        <w:rPr>
          <w:rFonts w:cs="Arial"/>
          <w:sz w:val="24"/>
          <w:szCs w:val="24"/>
        </w:rPr>
      </w:pPr>
    </w:p>
    <w:p w14:paraId="13850691" w14:textId="77777777" w:rsidR="00B82DFC" w:rsidRPr="00B82DFC" w:rsidRDefault="00B82DFC" w:rsidP="00B82DFC">
      <w:pPr>
        <w:tabs>
          <w:tab w:val="left" w:pos="1740"/>
        </w:tabs>
        <w:ind w:left="426"/>
        <w:rPr>
          <w:rFonts w:cs="Arial"/>
          <w:sz w:val="24"/>
          <w:szCs w:val="24"/>
        </w:rPr>
      </w:pPr>
      <w:r w:rsidRPr="00B82DFC">
        <w:rPr>
          <w:rFonts w:cs="Arial"/>
          <w:sz w:val="24"/>
          <w:szCs w:val="24"/>
        </w:rPr>
        <w:t>Dostupno na internetskoj adresi:</w:t>
      </w:r>
    </w:p>
    <w:p w14:paraId="7159A943" w14:textId="77777777" w:rsidR="00B82DFC" w:rsidRPr="00907B44" w:rsidRDefault="00B82DFC" w:rsidP="00B82DFC">
      <w:pPr>
        <w:pStyle w:val="Odlomakpopisa"/>
        <w:ind w:left="1080"/>
        <w:jc w:val="both"/>
        <w:rPr>
          <w:szCs w:val="22"/>
        </w:rPr>
      </w:pPr>
    </w:p>
    <w:p w14:paraId="17BF5F36" w14:textId="77777777" w:rsidR="00B82DFC" w:rsidRPr="00907B44" w:rsidRDefault="00B82DFC" w:rsidP="00B82DFC">
      <w:pPr>
        <w:tabs>
          <w:tab w:val="left" w:pos="1740"/>
        </w:tabs>
        <w:ind w:left="426"/>
        <w:rPr>
          <w:rFonts w:cs="Arial"/>
          <w:szCs w:val="22"/>
        </w:rPr>
      </w:pPr>
      <w:r w:rsidRPr="00907B44">
        <w:rPr>
          <w:szCs w:val="22"/>
        </w:rPr>
        <w:tab/>
      </w:r>
      <w:hyperlink r:id="rId9" w:history="1">
        <w:r w:rsidRPr="00907B44">
          <w:rPr>
            <w:rStyle w:val="Hiperveza"/>
            <w:rFonts w:cs="Arial"/>
            <w:szCs w:val="22"/>
          </w:rPr>
          <w:t>https://www.hzzzsr.hr/wp-content/uploads/2016/11/SMJERNICE-                   higijena-</w:t>
        </w:r>
        <w:proofErr w:type="spellStart"/>
        <w:r w:rsidRPr="00907B44">
          <w:rPr>
            <w:rStyle w:val="Hiperveza"/>
            <w:rFonts w:cs="Arial"/>
            <w:szCs w:val="22"/>
          </w:rPr>
          <w:t>ruku.pdf</w:t>
        </w:r>
        <w:proofErr w:type="spellEnd"/>
      </w:hyperlink>
    </w:p>
    <w:p w14:paraId="23B45570" w14:textId="77777777" w:rsidR="00B82DFC" w:rsidRPr="00907B44" w:rsidRDefault="00B82DFC" w:rsidP="00B82DFC">
      <w:pPr>
        <w:tabs>
          <w:tab w:val="left" w:pos="1740"/>
        </w:tabs>
        <w:ind w:left="426"/>
        <w:rPr>
          <w:rFonts w:cs="Arial"/>
          <w:szCs w:val="22"/>
        </w:rPr>
      </w:pPr>
    </w:p>
    <w:p w14:paraId="583E73B7" w14:textId="77777777" w:rsidR="00B82DFC" w:rsidRPr="00B82DFC" w:rsidRDefault="00B82DFC" w:rsidP="00B82DFC">
      <w:pPr>
        <w:tabs>
          <w:tab w:val="left" w:pos="1740"/>
        </w:tabs>
        <w:ind w:left="426"/>
        <w:jc w:val="both"/>
        <w:rPr>
          <w:rFonts w:cs="Arial"/>
          <w:sz w:val="24"/>
          <w:szCs w:val="24"/>
        </w:rPr>
      </w:pPr>
      <w:r w:rsidRPr="00B82DFC">
        <w:rPr>
          <w:rFonts w:cs="Arial"/>
          <w:sz w:val="24"/>
          <w:szCs w:val="24"/>
        </w:rPr>
        <w:t xml:space="preserve">                 PROTOKOL ČIŠĆENJA I DEZINFEKCIJE RADNOG PROSTORA I POVRŠINA, autori Toni </w:t>
      </w:r>
      <w:proofErr w:type="spellStart"/>
      <w:r w:rsidRPr="00B82DFC">
        <w:rPr>
          <w:rFonts w:cs="Arial"/>
          <w:sz w:val="24"/>
          <w:szCs w:val="24"/>
        </w:rPr>
        <w:t>Vlainić</w:t>
      </w:r>
      <w:proofErr w:type="spellEnd"/>
      <w:r w:rsidRPr="00B82DFC">
        <w:rPr>
          <w:rFonts w:cs="Arial"/>
          <w:sz w:val="24"/>
          <w:szCs w:val="24"/>
        </w:rPr>
        <w:t xml:space="preserve"> i Josipa </w:t>
      </w:r>
      <w:proofErr w:type="spellStart"/>
      <w:r w:rsidRPr="00B82DFC">
        <w:rPr>
          <w:rFonts w:cs="Arial"/>
          <w:sz w:val="24"/>
          <w:szCs w:val="24"/>
        </w:rPr>
        <w:t>Vlainić</w:t>
      </w:r>
      <w:proofErr w:type="spellEnd"/>
    </w:p>
    <w:p w14:paraId="6EEA1F00" w14:textId="77777777" w:rsidR="00B82DFC" w:rsidRPr="00B82DFC" w:rsidRDefault="00B82DFC" w:rsidP="00B82DFC">
      <w:pPr>
        <w:tabs>
          <w:tab w:val="left" w:pos="1740"/>
        </w:tabs>
        <w:ind w:left="426"/>
        <w:jc w:val="both"/>
        <w:rPr>
          <w:rFonts w:cs="Arial"/>
          <w:sz w:val="24"/>
          <w:szCs w:val="24"/>
        </w:rPr>
      </w:pPr>
    </w:p>
    <w:p w14:paraId="26B435F1" w14:textId="77777777" w:rsidR="00B82DFC" w:rsidRPr="00B82DFC" w:rsidRDefault="00B82DFC" w:rsidP="00B82DFC">
      <w:pPr>
        <w:tabs>
          <w:tab w:val="left" w:pos="1740"/>
        </w:tabs>
        <w:ind w:left="426"/>
        <w:rPr>
          <w:rFonts w:cs="Arial"/>
          <w:sz w:val="24"/>
          <w:szCs w:val="24"/>
        </w:rPr>
      </w:pPr>
      <w:r w:rsidRPr="00B82DFC">
        <w:rPr>
          <w:rFonts w:cs="Arial"/>
          <w:sz w:val="24"/>
          <w:szCs w:val="24"/>
        </w:rPr>
        <w:t>Dostupno na internetskoj adresi:</w:t>
      </w:r>
    </w:p>
    <w:p w14:paraId="54D88B82" w14:textId="77777777" w:rsidR="00B82DFC" w:rsidRPr="00907B44" w:rsidRDefault="00B82DFC" w:rsidP="00B82DFC">
      <w:pPr>
        <w:tabs>
          <w:tab w:val="left" w:pos="1740"/>
        </w:tabs>
        <w:ind w:left="426"/>
        <w:rPr>
          <w:rFonts w:cs="Arial"/>
          <w:szCs w:val="22"/>
        </w:rPr>
      </w:pPr>
      <w:bookmarkStart w:id="0" w:name="_GoBack"/>
      <w:bookmarkEnd w:id="0"/>
    </w:p>
    <w:p w14:paraId="7AC4CE8C" w14:textId="77777777" w:rsidR="00566DC1" w:rsidRPr="005E22ED" w:rsidRDefault="00566DC1" w:rsidP="00566DC1">
      <w:pPr>
        <w:tabs>
          <w:tab w:val="left" w:pos="1740"/>
        </w:tabs>
        <w:ind w:left="426"/>
        <w:rPr>
          <w:rFonts w:cs="Arial"/>
          <w:sz w:val="24"/>
          <w:szCs w:val="24"/>
        </w:rPr>
      </w:pPr>
      <w:hyperlink r:id="rId10" w:history="1">
        <w:r w:rsidRPr="00907B44">
          <w:rPr>
            <w:rStyle w:val="Hiperveza"/>
            <w:rFonts w:cs="Arial"/>
            <w:szCs w:val="22"/>
          </w:rPr>
          <w:t>http</w:t>
        </w:r>
        <w:r w:rsidRPr="00907B44">
          <w:rPr>
            <w:rStyle w:val="Hiperveza"/>
            <w:rFonts w:cs="Arial"/>
            <w:szCs w:val="22"/>
          </w:rPr>
          <w:t>s</w:t>
        </w:r>
        <w:r w:rsidRPr="00907B44">
          <w:rPr>
            <w:rStyle w:val="Hiperveza"/>
            <w:rFonts w:cs="Arial"/>
            <w:szCs w:val="22"/>
          </w:rPr>
          <w:t>://fulir.irb.hr/3210/1/Protokol%20%C4%8Di%C5%A1%C4%87enja%20i%20dezinfekcije%20povr%C5%A1ina%20zdravstvenih%20ustanova.pdf</w:t>
        </w:r>
      </w:hyperlink>
    </w:p>
    <w:p w14:paraId="381D3DCC" w14:textId="77777777" w:rsidR="00B82DFC" w:rsidRDefault="00B82DFC" w:rsidP="00B82DFC">
      <w:pPr>
        <w:pStyle w:val="Odlomakpopisa"/>
        <w:ind w:left="1080"/>
        <w:jc w:val="both"/>
      </w:pPr>
    </w:p>
    <w:p w14:paraId="054518AA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7D90DC60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31424AFF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p w14:paraId="648EE5EE" w14:textId="77777777" w:rsidR="005E22ED" w:rsidRPr="005E22ED" w:rsidRDefault="005E22ED" w:rsidP="005E22ED">
      <w:pPr>
        <w:tabs>
          <w:tab w:val="left" w:pos="1740"/>
        </w:tabs>
        <w:rPr>
          <w:rFonts w:cs="Arial"/>
          <w:sz w:val="24"/>
          <w:szCs w:val="24"/>
        </w:rPr>
      </w:pPr>
    </w:p>
    <w:sectPr w:rsidR="005E22ED" w:rsidRPr="005E22ED" w:rsidSect="00701D1C">
      <w:footerReference w:type="even" r:id="rId11"/>
      <w:footerReference w:type="default" r:id="rId12"/>
      <w:pgSz w:w="11906" w:h="16838" w:code="9"/>
      <w:pgMar w:top="1418" w:right="1418" w:bottom="1134" w:left="1134" w:header="567" w:footer="567" w:gutter="737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30DD" w14:textId="77777777" w:rsidR="002D7833" w:rsidRDefault="002D7833">
      <w:r>
        <w:separator/>
      </w:r>
    </w:p>
  </w:endnote>
  <w:endnote w:type="continuationSeparator" w:id="0">
    <w:p w14:paraId="62FE4327" w14:textId="77777777" w:rsidR="002D7833" w:rsidRDefault="002D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859B" w14:textId="77777777" w:rsidR="005E22ED" w:rsidRDefault="00E6174D" w:rsidP="001C64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076B72" w14:textId="77777777" w:rsidR="005E22ED" w:rsidRDefault="005E22ED" w:rsidP="009156DC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C487" w14:textId="77777777" w:rsidR="005E22ED" w:rsidRDefault="005E22ED" w:rsidP="009156D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FCBE" w14:textId="77777777" w:rsidR="002D7833" w:rsidRDefault="002D7833">
      <w:r>
        <w:separator/>
      </w:r>
    </w:p>
  </w:footnote>
  <w:footnote w:type="continuationSeparator" w:id="0">
    <w:p w14:paraId="3CBD471A" w14:textId="77777777" w:rsidR="002D7833" w:rsidRDefault="002D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5142"/>
    <w:multiLevelType w:val="hybridMultilevel"/>
    <w:tmpl w:val="48869FEC"/>
    <w:lvl w:ilvl="0" w:tplc="8F1EDA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4D"/>
    <w:rsid w:val="00017FFD"/>
    <w:rsid w:val="000F3102"/>
    <w:rsid w:val="00146FE0"/>
    <w:rsid w:val="0017590D"/>
    <w:rsid w:val="002722D3"/>
    <w:rsid w:val="002D7833"/>
    <w:rsid w:val="003324B8"/>
    <w:rsid w:val="003D5ABE"/>
    <w:rsid w:val="00564DF5"/>
    <w:rsid w:val="00566DC1"/>
    <w:rsid w:val="00584006"/>
    <w:rsid w:val="005E22ED"/>
    <w:rsid w:val="00690AC9"/>
    <w:rsid w:val="006C52F7"/>
    <w:rsid w:val="00735D55"/>
    <w:rsid w:val="007A11CF"/>
    <w:rsid w:val="00832BD9"/>
    <w:rsid w:val="008C0DC0"/>
    <w:rsid w:val="00900E7C"/>
    <w:rsid w:val="009E244D"/>
    <w:rsid w:val="00A53BF6"/>
    <w:rsid w:val="00A53FE4"/>
    <w:rsid w:val="00B82DFC"/>
    <w:rsid w:val="00B9553A"/>
    <w:rsid w:val="00C63D37"/>
    <w:rsid w:val="00CB252C"/>
    <w:rsid w:val="00D261A2"/>
    <w:rsid w:val="00DB153A"/>
    <w:rsid w:val="00DD4459"/>
    <w:rsid w:val="00DE6BE7"/>
    <w:rsid w:val="00E6174D"/>
    <w:rsid w:val="00E934B8"/>
    <w:rsid w:val="00EE293E"/>
    <w:rsid w:val="00E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4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617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74D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E6174D"/>
  </w:style>
  <w:style w:type="paragraph" w:styleId="Tekstbalonia">
    <w:name w:val="Balloon Text"/>
    <w:basedOn w:val="Normal"/>
    <w:link w:val="TekstbaloniaChar"/>
    <w:uiPriority w:val="99"/>
    <w:semiHidden/>
    <w:unhideWhenUsed/>
    <w:rsid w:val="00E61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4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53FE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40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4006"/>
    <w:rPr>
      <w:rFonts w:ascii="Arial" w:eastAsia="Times New Roman" w:hAnsi="Arial" w:cs="Times New Roman"/>
      <w:szCs w:val="20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E22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E22ED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8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4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617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74D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E6174D"/>
  </w:style>
  <w:style w:type="paragraph" w:styleId="Tekstbalonia">
    <w:name w:val="Balloon Text"/>
    <w:basedOn w:val="Normal"/>
    <w:link w:val="TekstbaloniaChar"/>
    <w:uiPriority w:val="99"/>
    <w:semiHidden/>
    <w:unhideWhenUsed/>
    <w:rsid w:val="00E617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4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53FE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40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4006"/>
    <w:rPr>
      <w:rFonts w:ascii="Arial" w:eastAsia="Times New Roman" w:hAnsi="Arial" w:cs="Times New Roman"/>
      <w:szCs w:val="20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E22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E22ED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8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ulir.irb.hr/3210/1/Protokol%20%C4%8Di%C5%A1%C4%87enja%20i%20dezinfekcije%20povr%C5%A1ina%20zdravstvenih%20ustan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zzsr.hr/wp-content/uploads/2016/11/SMJERNICE-%20%20%20%20%20%20%20%20%20%20%20%20%20%20%20%20%20%20%20higijena-ruk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Mendek</dc:creator>
  <cp:lastModifiedBy>Marinka Akmačić</cp:lastModifiedBy>
  <cp:revision>10</cp:revision>
  <cp:lastPrinted>2025-03-28T12:54:00Z</cp:lastPrinted>
  <dcterms:created xsi:type="dcterms:W3CDTF">2024-05-06T12:08:00Z</dcterms:created>
  <dcterms:modified xsi:type="dcterms:W3CDTF">2025-03-28T13:03:00Z</dcterms:modified>
</cp:coreProperties>
</file>